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keepLines w:val="1"/>
        <w:widowControl w:val="0"/>
        <w:pBdr>
          <w:top w:space="0" w:sz="0" w:val="nil"/>
          <w:left w:space="0" w:sz="0" w:val="nil"/>
          <w:bottom w:space="0" w:sz="0" w:val="nil"/>
          <w:right w:space="0" w:sz="0" w:val="nil"/>
          <w:between w:space="0" w:sz="0" w:val="nil"/>
        </w:pBdr>
        <w:spacing w:after="20" w:before="20" w:line="240" w:lineRule="auto"/>
        <w:ind w:left="0" w:hanging="360"/>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4 (Commercially Sensitive</w:t>
      </w:r>
      <w:r w:rsidDel="00000000" w:rsidR="00000000" w:rsidRPr="00000000">
        <w:rPr>
          <w:rFonts w:ascii="Arial" w:cs="Arial" w:eastAsia="Arial" w:hAnsi="Arial"/>
          <w:b w:val="1"/>
          <w:sz w:val="36"/>
          <w:szCs w:val="36"/>
          <w:rtl w:val="0"/>
        </w:rPr>
        <w:t xml:space="preserve"> </w:t>
      </w:r>
      <w:r w:rsidDel="00000000" w:rsidR="00000000" w:rsidRPr="00000000">
        <w:rPr>
          <w:rFonts w:ascii="Arial" w:cs="Arial" w:eastAsia="Arial" w:hAnsi="Arial"/>
          <w:b w:val="1"/>
          <w:color w:val="000000"/>
          <w:sz w:val="36"/>
          <w:szCs w:val="36"/>
          <w:rtl w:val="0"/>
        </w:rPr>
        <w:t xml:space="preserve">Information)</w:t>
      </w:r>
    </w:p>
    <w:p w:rsidR="00000000" w:rsidDel="00000000" w:rsidP="00000000" w:rsidRDefault="00000000" w:rsidRPr="00000000" w14:paraId="00000002">
      <w:pPr>
        <w:keepNext w:val="1"/>
        <w:keepLines w:val="1"/>
        <w:widowControl w:val="0"/>
        <w:pBdr>
          <w:top w:space="0" w:sz="0" w:val="nil"/>
          <w:left w:space="0" w:sz="0" w:val="nil"/>
          <w:bottom w:space="0" w:sz="0" w:val="nil"/>
          <w:right w:space="0" w:sz="0" w:val="nil"/>
          <w:between w:space="0" w:sz="0" w:val="nil"/>
        </w:pBdr>
        <w:spacing w:after="20" w:before="20" w:line="240" w:lineRule="auto"/>
        <w:ind w:left="360" w:hanging="360"/>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tabs>
          <w:tab w:val="left" w:leader="none" w:pos="142"/>
        </w:tabs>
        <w:spacing w:after="240" w:before="120" w:line="240" w:lineRule="auto"/>
        <w:ind w:left="357" w:hanging="357"/>
        <w:rPr>
          <w:rFonts w:ascii="Arial" w:cs="Arial" w:eastAsia="Arial" w:hAnsi="Arial"/>
          <w:smallCaps w:val="1"/>
          <w:color w:val="000000"/>
          <w:sz w:val="24"/>
          <w:szCs w:val="24"/>
        </w:rPr>
      </w:pPr>
      <w:r w:rsidDel="00000000" w:rsidR="00000000" w:rsidRPr="00000000">
        <w:rPr>
          <w:rFonts w:ascii="Arial" w:cs="Arial" w:eastAsia="Arial" w:hAnsi="Arial"/>
          <w:b w:val="1"/>
          <w:color w:val="000000"/>
          <w:sz w:val="24"/>
          <w:szCs w:val="24"/>
          <w:rtl w:val="0"/>
        </w:rPr>
        <w:t xml:space="preserve">What is the Commercially Sensitive Information?</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Parties have sought to identify the Agency's Confidential Information that is genuinely commercially sensitive and the disclosure of which would be the subject of an exemption under the FOIA and the EIRs. </w:t>
      </w:r>
    </w:p>
    <w:p w:rsidR="00000000" w:rsidDel="00000000" w:rsidP="00000000" w:rsidRDefault="00000000" w:rsidRPr="00000000" w14:paraId="0000000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possible, the Parties have sought to identify when any relevant Information will cease to fall into the category of Information to which this Schedule applies in the table below and in the Order Form (which shall be deemed incorporated into the table below).</w:t>
      </w:r>
    </w:p>
    <w:p w:rsidR="00000000" w:rsidDel="00000000" w:rsidP="00000000" w:rsidRDefault="00000000" w:rsidRPr="00000000" w14:paraId="0000000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the Relevant Authority's obligation to disclose Information in accordance with FOIA or Clause 16 (When you can share information), the Relevant Authority will, in its sole discretion, acting reasonably, seek to apply the relevant exemption set out in the FOIA to the following Information:</w:t>
      </w:r>
    </w:p>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134"/>
        </w:tabs>
        <w:spacing w:after="120" w:before="1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134"/>
        </w:tabs>
        <w:spacing w:after="120" w:before="120" w:line="240" w:lineRule="auto"/>
        <w:rPr>
          <w:rFonts w:ascii="Arial" w:cs="Arial" w:eastAsia="Arial" w:hAnsi="Arial"/>
          <w:sz w:val="24"/>
          <w:szCs w:val="24"/>
        </w:rPr>
      </w:pPr>
      <w:r w:rsidDel="00000000" w:rsidR="00000000" w:rsidRPr="00000000">
        <w:rPr>
          <w:rFonts w:ascii="Arial" w:cs="Arial" w:eastAsia="Arial" w:hAnsi="Arial"/>
          <w:sz w:val="24"/>
          <w:szCs w:val="24"/>
          <w:rtl w:val="0"/>
        </w:rPr>
        <w:tab/>
        <w:t xml:space="preserve">Not Applicable</w:t>
      </w:r>
    </w:p>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644" w:firstLine="0"/>
        <w:rPr>
          <w:rFonts w:ascii="Arial" w:cs="Arial" w:eastAsia="Arial" w:hAnsi="Arial"/>
          <w:color w:val="000000"/>
          <w:sz w:val="24"/>
          <w:szCs w:val="24"/>
        </w:rPr>
      </w:pPr>
      <w:r w:rsidDel="00000000" w:rsidR="00000000" w:rsidRPr="00000000">
        <w:rPr>
          <w:rtl w:val="0"/>
        </w:rPr>
      </w:r>
    </w:p>
    <w:tbl>
      <w:tblPr>
        <w:tblStyle w:val="Table1"/>
        <w:tblW w:w="7949.000000000001"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0"/>
        </w:trPr>
        <w:tc>
          <w:tcPr/>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No.</w:t>
            </w:r>
          </w:p>
        </w:tc>
        <w:tc>
          <w:tcPr/>
          <w:p w:rsidR="00000000" w:rsidDel="00000000" w:rsidP="00000000" w:rsidRDefault="00000000" w:rsidRPr="00000000" w14:paraId="0000000B">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Date</w:t>
            </w:r>
          </w:p>
        </w:tc>
        <w:tc>
          <w:tcPr/>
          <w:p w:rsidR="00000000" w:rsidDel="00000000" w:rsidP="00000000" w:rsidRDefault="00000000" w:rsidRPr="00000000" w14:paraId="0000000C">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Item(s)</w:t>
            </w:r>
          </w:p>
        </w:tc>
        <w:tc>
          <w:tcPr/>
          <w:p w:rsidR="00000000" w:rsidDel="00000000" w:rsidP="00000000" w:rsidRDefault="00000000" w:rsidRPr="00000000" w14:paraId="0000000D">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Duration of Confidentiality</w:t>
            </w:r>
          </w:p>
        </w:tc>
      </w:tr>
      <w:tr>
        <w:trPr>
          <w:cantSplit w:val="0"/>
          <w:tblHeader w:val="0"/>
        </w:trPr>
        <w:tc>
          <w:tcPr/>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0F">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highlight w:val="yellow"/>
              </w:rPr>
            </w:pPr>
            <w:r w:rsidDel="00000000" w:rsidR="00000000" w:rsidRPr="00000000">
              <w:rPr>
                <w:rtl w:val="0"/>
              </w:rPr>
            </w:r>
          </w:p>
        </w:tc>
        <w:tc>
          <w:tcPr/>
          <w:p w:rsidR="00000000" w:rsidDel="00000000" w:rsidP="00000000" w:rsidRDefault="00000000" w:rsidRPr="00000000" w14:paraId="00000010">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highlight w:val="yellow"/>
              </w:rPr>
            </w:pPr>
            <w:r w:rsidDel="00000000" w:rsidR="00000000" w:rsidRPr="00000000">
              <w:rPr>
                <w:rtl w:val="0"/>
              </w:rPr>
            </w:r>
          </w:p>
        </w:tc>
        <w:tc>
          <w:tcPr/>
          <w:p w:rsidR="00000000" w:rsidDel="00000000" w:rsidP="00000000" w:rsidRDefault="00000000" w:rsidRPr="00000000" w14:paraId="00000011">
            <w:pPr>
              <w:keepNext w:val="1"/>
              <w:pBdr>
                <w:top w:space="0" w:sz="0" w:val="nil"/>
                <w:left w:space="0" w:sz="0" w:val="nil"/>
                <w:bottom w:space="0" w:sz="0" w:val="nil"/>
                <w:right w:space="0" w:sz="0" w:val="nil"/>
                <w:between w:space="0" w:sz="0" w:val="nil"/>
              </w:pBdr>
              <w:spacing w:after="120" w:before="240" w:line="240" w:lineRule="auto"/>
              <w:ind w:left="142" w:firstLine="0"/>
              <w:rPr>
                <w:rFonts w:ascii="Arial" w:cs="Arial" w:eastAsia="Arial" w:hAnsi="Arial"/>
                <w:color w:val="000000"/>
                <w:sz w:val="24"/>
                <w:szCs w:val="24"/>
                <w:highlight w:val="yellow"/>
              </w:rPr>
            </w:pPr>
            <w:r w:rsidDel="00000000" w:rsidR="00000000" w:rsidRPr="00000000">
              <w:rPr>
                <w:rtl w:val="0"/>
              </w:rPr>
            </w:r>
          </w:p>
        </w:tc>
      </w:tr>
    </w:tbl>
    <w:p w:rsidR="00000000" w:rsidDel="00000000" w:rsidP="00000000" w:rsidRDefault="00000000" w:rsidRPr="00000000" w14:paraId="00000012">
      <w:pPr>
        <w:rPr>
          <w:rFonts w:ascii="Arial" w:cs="Arial" w:eastAsia="Arial" w:hAnsi="Arial"/>
          <w:sz w:val="24"/>
          <w:szCs w:val="24"/>
        </w:rPr>
      </w:pPr>
      <w:bookmarkStart w:colFirst="0" w:colLast="0" w:name="_heading=h.gjdgxs" w:id="0"/>
      <w:bookmarkEnd w:id="0"/>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tabs>
        <w:tab w:val="center" w:leader="none" w:pos="4513"/>
        <w:tab w:val="right" w:leader="none" w:pos="9026"/>
      </w:tabs>
      <w:spacing w:after="0" w:line="276" w:lineRule="auto"/>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RM6124 – Communications Marketplace DPS </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16">
    <w:pPr>
      <w:tabs>
        <w:tab w:val="center" w:leader="none" w:pos="4513"/>
        <w:tab w:val="right" w:leader="none" w:pos="9026"/>
      </w:tabs>
      <w:spacing w:after="0" w:line="240" w:lineRule="auto"/>
      <w:rPr/>
    </w:pPr>
    <w:r w:rsidDel="00000000" w:rsidR="00000000" w:rsidRPr="00000000">
      <w:rPr>
        <w:rFonts w:ascii="Arial" w:cs="Arial" w:eastAsia="Arial" w:hAnsi="Arial"/>
        <w:sz w:val="20"/>
        <w:szCs w:val="20"/>
        <w:rtl w:val="0"/>
      </w:rPr>
      <w:t xml:space="preserve">Project Version: v1.0</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3">
    <w:pPr>
      <w:tabs>
        <w:tab w:val="center" w:leader="none" w:pos="4513"/>
        <w:tab w:val="right" w:leader="none"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4 (Commercially Sensitive Information)</w:t>
    </w:r>
  </w:p>
  <w:p w:rsidR="00000000" w:rsidDel="00000000" w:rsidP="00000000" w:rsidRDefault="00000000" w:rsidRPr="00000000" w14:paraId="00000014">
    <w:pPr>
      <w:tabs>
        <w:tab w:val="center" w:leader="none" w:pos="4513"/>
        <w:tab w:val="right" w:leader="none" w:pos="9026"/>
      </w:tabs>
      <w:spacing w:after="0" w:line="240" w:lineRule="auto"/>
      <w:rPr/>
    </w:pPr>
    <w:r w:rsidDel="00000000" w:rsidR="00000000" w:rsidRPr="00000000">
      <w:rPr>
        <w:rFonts w:ascii="Arial" w:cs="Arial" w:eastAsia="Arial" w:hAnsi="Arial"/>
        <w:sz w:val="20"/>
        <w:szCs w:val="20"/>
        <w:rtl w:val="0"/>
      </w:rPr>
      <w:t xml:space="preserve">Crown Copyright 2021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874" w:hanging="360"/>
      </w:pPr>
      <w:rPr>
        <w:rFonts w:ascii="Calibri" w:cs="Calibri" w:eastAsia="Calibri" w:hAnsi="Calibri"/>
        <w:b w:val="1"/>
        <w:i w:val="0"/>
        <w:smallCaps w:val="0"/>
        <w:strike w:val="0"/>
        <w:color w:val="000000"/>
        <w:sz w:val="24"/>
        <w:szCs w:val="24"/>
        <w:u w:val="none"/>
        <w:vertAlign w:val="baseline"/>
      </w:rPr>
    </w:lvl>
    <w:lvl w:ilvl="1">
      <w:start w:val="1"/>
      <w:numFmt w:val="decimal"/>
      <w:lvlText w:val="%1.%2"/>
      <w:lvlJc w:val="left"/>
      <w:pPr>
        <w:ind w:left="720" w:hanging="360"/>
      </w:pPr>
      <w:rPr>
        <w:rFonts w:ascii="Calibri" w:cs="Calibri" w:eastAsia="Calibri" w:hAnsi="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cs="Calibri" w:eastAsia="Calibri" w:hAnsi="Calibri"/>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160" w:line="259"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14" w:customStyle="1">
    <w:name w:val="14"/>
    <w:basedOn w:val="TableNormal"/>
    <w:rsid w:val="00945B0F"/>
    <w:pPr>
      <w:spacing w:after="160" w:line="259" w:lineRule="auto"/>
    </w:pPr>
    <w:rPr>
      <w:rFonts w:ascii="Calibri" w:cs="Calibri" w:eastAsia="Calibri" w:hAnsi="Calibri"/>
      <w:lang w:eastAsia="en-GB"/>
    </w:rPr>
    <w:tblPr>
      <w:tblStyleRowBandSize w:val="1"/>
      <w:tblStyleColBandSize w:val="1"/>
      <w:tblCellMar>
        <w:left w:w="115.0" w:type="dxa"/>
        <w:right w:w="115.0" w:type="dxa"/>
      </w:tblCellMar>
    </w:tblPr>
  </w:style>
  <w:style w:type="table" w:styleId="Table1">
    <w:basedOn w:val="TableNormal"/>
    <w:pPr>
      <w:spacing w:after="160" w:line="259"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160" w:line="259" w:lineRule="auto"/>
    </w:pPr>
    <w:rPr>
      <w:rFonts w:ascii="Calibri" w:cs="Calibri" w:eastAsia="Calibri" w:hAnsi="Calibri"/>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SuNvyu58BL88NileWhvaEKVKwfg==">CgMxLjAyCGguZ2pkZ3hzOAByITFwb09NY2lOTXFIc1VCQ0dVMDJwS1FnbzNVUmZSRHdRZA==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2021-07-14T14:51:00Z</dcterms:created>
  <dc:creator>Hannah Wright</dc:creator>
</cp:coreProperties>
</file>